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85B3B" w:rsidRPr="00485B3B">
        <w:rPr>
          <w:rFonts w:ascii="Times New Roman" w:hAnsi="Times New Roman"/>
          <w:b/>
          <w:sz w:val="28"/>
          <w:szCs w:val="28"/>
          <w:lang w:val="ro-RO"/>
        </w:rPr>
        <w:t>PUZ: „Pensiune Agroturistica”, in com. Murighiol, F12 extravilan, T116,A1192 lot 1 cf. 31929 si F12 extravilan, T116, A1192 lot 2, cf. 31930+32926,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85B3B" w:rsidRPr="00485B3B">
        <w:rPr>
          <w:rFonts w:ascii="Times New Roman" w:hAnsi="Times New Roman"/>
          <w:b/>
          <w:sz w:val="28"/>
          <w:szCs w:val="28"/>
          <w:lang w:val="ro-RO"/>
        </w:rPr>
        <w:t>MELNIC C. GRIGORE I.I. si N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>AE ION-ELVIS I.I.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485B3B" w:rsidRPr="00485B3B" w:rsidRDefault="00452038" w:rsidP="00485B3B">
      <w:pPr>
        <w:pStyle w:val="NoSpacing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5B3B"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Suprafata de teren aflata in studiu este in suprafata totala de 5452,60 mp situata in extravilanul comunei Murighiol aprobat prin HCL 29/2002 de aprobare a Planului Urbanistic General si al RLU aferent PUG.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Suprafata studiata este 5452,6 mp din care zona functionala servicii pentru turism- 1950 mp (1150 mp subzona verde; 800 mp subzona plantatie de protectie); zona functionala cai comunicatii- 452 mp; zona functionala dotari edilitare- 250 mp  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Vecinii terenului studiat sunt : 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la N : teren proprietate privata-NC-32 925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la E : teren proprietate privata-NC-31 315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la S : canal –HC-1181 si amenajare stuficola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la V : teren proprietate privata-NC 32 666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Amplasamentul se află în teren cu categoria de folosinta „arabil”. 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Principalele funcţiuni urbanistice ale perimetrului învecinat sunt : cai de comunicatii teren arabil,drum de exploatare,amenajari piscicole,canal si pensiunea turistica.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Accesul rutier  în teritoriul studiat se face pe drumul judetean DJ222-C. Din drumul judetean se accede pe o strada comunala care se afla in intravilanul existent al satului Colina.De aici prin drumul de exploatare DE 1195 se poate accede la amplasament.</w:t>
      </w:r>
    </w:p>
    <w:p w:rsidR="00485B3B" w:rsidRPr="00485B3B" w:rsidRDefault="00485B3B" w:rsidP="00485B3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Funcțiunea propusă cuprinde: spatii locuinte colective, spatii comerciale, alimentatie publica, parcaje, birouri, amenajari exterioare, spatii verzi.</w:t>
      </w:r>
    </w:p>
    <w:p w:rsidR="00485B3B" w:rsidRPr="00485B3B" w:rsidRDefault="00485B3B" w:rsidP="00485B3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Localizarea planului în raport cu zonele protejate-perimetrul propus  se suprapune cca 10% cu arii protejate ROSPA0031 Delta Dunarii si Complexul Razim Sinoe si ROSCI0065 Delta Dunarii.</w:t>
      </w:r>
    </w:p>
    <w:p w:rsidR="00452038" w:rsidRPr="00485B3B" w:rsidRDefault="00452038" w:rsidP="0045203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485B3B" w:rsidRDefault="00452038" w:rsidP="00452038">
      <w:pPr>
        <w:pStyle w:val="BodyText3"/>
        <w:jc w:val="both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485B3B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485B3B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E12219" w:rsidRPr="00485B3B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DF0870">
        <w:rPr>
          <w:rStyle w:val="sttpar"/>
          <w:rFonts w:ascii="Times New Roman" w:hAnsi="Times New Roman"/>
          <w:sz w:val="24"/>
          <w:szCs w:val="24"/>
          <w:lang w:val="ro-RO"/>
        </w:rPr>
        <w:t>04</w:t>
      </w:r>
      <w:r w:rsidR="00485B3B">
        <w:rPr>
          <w:rStyle w:val="sttpar"/>
          <w:rFonts w:ascii="Times New Roman" w:hAnsi="Times New Roman"/>
          <w:sz w:val="24"/>
          <w:szCs w:val="24"/>
          <w:lang w:val="ro-RO"/>
        </w:rPr>
        <w:t>.10</w:t>
      </w:r>
      <w:r w:rsidR="00E12219" w:rsidRPr="00485B3B">
        <w:rPr>
          <w:rStyle w:val="sttpar"/>
          <w:rFonts w:ascii="Times New Roman" w:hAnsi="Times New Roman"/>
          <w:sz w:val="24"/>
          <w:szCs w:val="24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DF0870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47</cp:revision>
  <cp:lastPrinted>2017-10-04T06:14:00Z</cp:lastPrinted>
  <dcterms:created xsi:type="dcterms:W3CDTF">2013-03-19T07:23:00Z</dcterms:created>
  <dcterms:modified xsi:type="dcterms:W3CDTF">2017-10-04T06:30:00Z</dcterms:modified>
</cp:coreProperties>
</file>